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04B7" w14:textId="77777777" w:rsidR="00490EE5" w:rsidRPr="001312EF" w:rsidRDefault="00490EE5" w:rsidP="00B11B95">
      <w:pPr>
        <w:pStyle w:val="Titel"/>
        <w:rPr>
          <w:sz w:val="28"/>
          <w:szCs w:val="28"/>
        </w:rPr>
      </w:pPr>
      <w:r w:rsidRPr="001312EF">
        <w:rPr>
          <w:sz w:val="28"/>
          <w:szCs w:val="28"/>
        </w:rPr>
        <w:t>Stoffpreisgleitklausel</w:t>
      </w:r>
      <w:r w:rsidR="009F4734">
        <w:rPr>
          <w:sz w:val="28"/>
          <w:szCs w:val="28"/>
        </w:rPr>
        <w:t xml:space="preserve"> </w:t>
      </w:r>
      <w:r w:rsidR="009F4734" w:rsidRPr="009F4734">
        <w:rPr>
          <w:sz w:val="28"/>
          <w:szCs w:val="28"/>
        </w:rPr>
        <w:t>ohne Basiswert 1</w:t>
      </w:r>
    </w:p>
    <w:p w14:paraId="07A5A245" w14:textId="77777777" w:rsidR="00490EE5" w:rsidRPr="00B11B95" w:rsidRDefault="00490EE5" w:rsidP="00490EE5">
      <w:pPr>
        <w:pStyle w:val="berschrift3"/>
        <w:tabs>
          <w:tab w:val="clear" w:pos="3828"/>
          <w:tab w:val="clear" w:pos="9498"/>
        </w:tabs>
        <w:rPr>
          <w:sz w:val="20"/>
        </w:rPr>
      </w:pPr>
      <w:r w:rsidRPr="00B11B95">
        <w:rPr>
          <w:sz w:val="20"/>
        </w:rPr>
        <w:t>für Bauverträge im Straßen- und Brückenbau</w:t>
      </w:r>
    </w:p>
    <w:p w14:paraId="784EF6F9" w14:textId="77777777" w:rsidR="00094F86" w:rsidRDefault="00490EE5" w:rsidP="00F51815">
      <w:pPr>
        <w:jc w:val="center"/>
        <w:rPr>
          <w:sz w:val="20"/>
        </w:rPr>
      </w:pPr>
      <w:r w:rsidRPr="00B11B95">
        <w:rPr>
          <w:sz w:val="20"/>
        </w:rPr>
        <w:t>Ausgabe</w:t>
      </w:r>
      <w:r w:rsidR="0007152A" w:rsidRPr="00B11B95">
        <w:rPr>
          <w:sz w:val="20"/>
        </w:rPr>
        <w:t>:</w:t>
      </w:r>
      <w:r w:rsidRPr="00B11B95">
        <w:rPr>
          <w:sz w:val="20"/>
        </w:rPr>
        <w:t xml:space="preserve"> </w:t>
      </w:r>
      <w:r w:rsidR="009F4734">
        <w:rPr>
          <w:sz w:val="20"/>
        </w:rPr>
        <w:t>Juni 2022</w:t>
      </w:r>
    </w:p>
    <w:p w14:paraId="08659A5C" w14:textId="77777777" w:rsidR="00026393" w:rsidRDefault="00026393" w:rsidP="00F51815">
      <w:pPr>
        <w:jc w:val="center"/>
      </w:pPr>
    </w:p>
    <w:p w14:paraId="3CDF5E1D" w14:textId="77777777" w:rsidR="00EC2988" w:rsidRPr="00F51815" w:rsidRDefault="00EC2988" w:rsidP="00F51815">
      <w:pPr>
        <w:tabs>
          <w:tab w:val="left" w:pos="340"/>
          <w:tab w:val="left" w:pos="426"/>
        </w:tabs>
        <w:ind w:left="-142"/>
        <w:rPr>
          <w:b/>
          <w:sz w:val="20"/>
        </w:rPr>
      </w:pPr>
      <w:r w:rsidRPr="00F51815">
        <w:rPr>
          <w:b/>
          <w:sz w:val="20"/>
        </w:rPr>
        <w:t>Einheitliche Fassung</w:t>
      </w:r>
    </w:p>
    <w:p w14:paraId="602A5C32" w14:textId="77777777" w:rsidR="00EC2988" w:rsidRPr="00F51815" w:rsidRDefault="00EC2988" w:rsidP="00F51815">
      <w:pPr>
        <w:tabs>
          <w:tab w:val="left" w:pos="340"/>
          <w:tab w:val="left" w:pos="426"/>
        </w:tabs>
        <w:ind w:left="-142"/>
        <w:rPr>
          <w:b/>
          <w:sz w:val="20"/>
        </w:rPr>
      </w:pPr>
      <w:r w:rsidRPr="00F51815">
        <w:rPr>
          <w:b/>
          <w:sz w:val="20"/>
        </w:rPr>
        <w:t>(Aufgestellt von den Bauverwaltungen des Bundes und der Länder)</w:t>
      </w:r>
    </w:p>
    <w:p w14:paraId="541FC5F3" w14:textId="77777777" w:rsidR="00026393" w:rsidRDefault="00026393" w:rsidP="00F51815"/>
    <w:p w14:paraId="61F9E8AC" w14:textId="77777777" w:rsidR="00490EE5" w:rsidRPr="00F51815" w:rsidRDefault="00026393" w:rsidP="00F51815">
      <w:pPr>
        <w:tabs>
          <w:tab w:val="left" w:pos="340"/>
          <w:tab w:val="left" w:pos="426"/>
        </w:tabs>
        <w:spacing w:after="120"/>
        <w:ind w:left="-142"/>
        <w:rPr>
          <w:b/>
          <w:sz w:val="20"/>
        </w:rPr>
      </w:pPr>
      <w:r w:rsidRPr="00F51815">
        <w:rPr>
          <w:b/>
          <w:sz w:val="20"/>
        </w:rPr>
        <w:t>1</w:t>
      </w:r>
      <w:r w:rsidRPr="00F51815">
        <w:rPr>
          <w:b/>
          <w:sz w:val="20"/>
        </w:rPr>
        <w:tab/>
        <w:t>A</w:t>
      </w:r>
      <w:r w:rsidR="000316B7" w:rsidRPr="00F51815">
        <w:rPr>
          <w:b/>
          <w:sz w:val="20"/>
        </w:rPr>
        <w:t>nwendungsbereich</w:t>
      </w:r>
    </w:p>
    <w:p w14:paraId="4B5FEFD1" w14:textId="77777777" w:rsidR="00490EE5" w:rsidRPr="0056505A" w:rsidRDefault="00026393" w:rsidP="00F741EA">
      <w:pPr>
        <w:tabs>
          <w:tab w:val="left" w:pos="340"/>
          <w:tab w:val="left" w:pos="426"/>
        </w:tabs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Die Klausel gilt nur für die Stoffe, die im „Verzeichnis für Stoffpreisgleitklausel“ genannt sind.</w:t>
      </w:r>
    </w:p>
    <w:p w14:paraId="3A7FFCE4" w14:textId="77777777" w:rsidR="00490EE5" w:rsidRPr="0056505A" w:rsidRDefault="00E670C8" w:rsidP="00F741EA">
      <w:pPr>
        <w:tabs>
          <w:tab w:val="left" w:pos="340"/>
          <w:tab w:val="left" w:pos="426"/>
        </w:tabs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Sie gilt insoweit auch für die Abrechnung von Nachträgen.</w:t>
      </w:r>
    </w:p>
    <w:p w14:paraId="5B159A1B" w14:textId="77777777" w:rsidR="00026393" w:rsidRDefault="00E670C8" w:rsidP="00F741EA">
      <w:pPr>
        <w:tabs>
          <w:tab w:val="left" w:pos="340"/>
          <w:tab w:val="left" w:pos="426"/>
        </w:tabs>
        <w:spacing w:after="240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Mehr- oder Minderaufwendungen werden nach den folgenden Regelungen abgerechnet.</w:t>
      </w:r>
    </w:p>
    <w:p w14:paraId="66C5F17F" w14:textId="77777777" w:rsidR="00490EE5" w:rsidRPr="00F51815" w:rsidRDefault="00026393" w:rsidP="00F741EA">
      <w:pPr>
        <w:tabs>
          <w:tab w:val="left" w:pos="340"/>
          <w:tab w:val="left" w:pos="426"/>
        </w:tabs>
        <w:spacing w:after="120"/>
        <w:ind w:left="-142"/>
        <w:jc w:val="both"/>
        <w:rPr>
          <w:b/>
          <w:sz w:val="20"/>
        </w:rPr>
      </w:pPr>
      <w:r w:rsidRPr="00F51815">
        <w:rPr>
          <w:b/>
          <w:sz w:val="20"/>
        </w:rPr>
        <w:t>2</w:t>
      </w:r>
      <w:r w:rsidRPr="00F51815">
        <w:rPr>
          <w:b/>
          <w:sz w:val="20"/>
        </w:rPr>
        <w:tab/>
      </w:r>
      <w:r w:rsidR="00490EE5" w:rsidRPr="00F51815">
        <w:rPr>
          <w:b/>
          <w:sz w:val="20"/>
        </w:rPr>
        <w:t>Allgemeines</w:t>
      </w:r>
    </w:p>
    <w:p w14:paraId="52CE805C" w14:textId="77777777" w:rsidR="00490EE5" w:rsidRPr="0056505A" w:rsidRDefault="000316B7" w:rsidP="00F741EA">
      <w:pPr>
        <w:pStyle w:val="Textkrper"/>
        <w:tabs>
          <w:tab w:val="left" w:pos="340"/>
          <w:tab w:val="left" w:pos="426"/>
        </w:tabs>
        <w:spacing w:after="120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2.1</w:t>
      </w: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 xml:space="preserve">Der Auftragnehmer hat dem Auftraggeber über die Verwendung der Stoffe nach Nr. 1 prüfbare </w:t>
      </w:r>
      <w:r w:rsidR="00E670C8"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 xml:space="preserve">Aufzeichnungen vorzulegen, wenn Mehr- oder Minderaufwendungen abzurechnen sind. Aus den </w:t>
      </w:r>
      <w:r w:rsidR="00E670C8"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Aufzeichnungen müssen die Menge des Stoffes und der Zeitpunkt des Einbaus</w:t>
      </w:r>
      <w:r w:rsidR="0063310C">
        <w:rPr>
          <w:sz w:val="18"/>
          <w:szCs w:val="18"/>
        </w:rPr>
        <w:t>, der Lieferung</w:t>
      </w:r>
      <w:r w:rsidR="00490EE5" w:rsidRPr="0056505A">
        <w:rPr>
          <w:sz w:val="18"/>
          <w:szCs w:val="18"/>
        </w:rPr>
        <w:t xml:space="preserve"> bzw. der </w:t>
      </w:r>
      <w:r w:rsidR="0063310C"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Verwendung hervorgehen.</w:t>
      </w:r>
    </w:p>
    <w:p w14:paraId="571F207D" w14:textId="77777777" w:rsidR="00490EE5" w:rsidRPr="0056505A" w:rsidRDefault="000316B7" w:rsidP="00F741EA">
      <w:pPr>
        <w:pStyle w:val="Textkrper"/>
        <w:tabs>
          <w:tab w:val="left" w:pos="340"/>
          <w:tab w:val="left" w:pos="426"/>
        </w:tabs>
        <w:spacing w:after="120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2.2</w:t>
      </w:r>
      <w:r w:rsidR="00490EE5" w:rsidRPr="0056505A">
        <w:rPr>
          <w:sz w:val="18"/>
          <w:szCs w:val="18"/>
        </w:rPr>
        <w:tab/>
        <w:t xml:space="preserve">Der Ermittlung der Mehr- oder Minderaufwendungen werden nur die Baustoffmengen zugrunde gelegt, für </w:t>
      </w:r>
      <w:r w:rsidR="00E670C8"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d</w:t>
      </w:r>
      <w:r w:rsidR="0063310C">
        <w:rPr>
          <w:sz w:val="18"/>
          <w:szCs w:val="18"/>
        </w:rPr>
        <w:t>i</w:t>
      </w:r>
      <w:r w:rsidR="00490EE5" w:rsidRPr="0056505A">
        <w:rPr>
          <w:sz w:val="18"/>
          <w:szCs w:val="18"/>
        </w:rPr>
        <w:t>e nach dem Vertrag eine Vergütung zu gewähren ist.</w:t>
      </w:r>
    </w:p>
    <w:p w14:paraId="602E37CC" w14:textId="77777777" w:rsidR="00490EE5" w:rsidRPr="0056505A" w:rsidRDefault="0063310C" w:rsidP="00F741EA">
      <w:pPr>
        <w:tabs>
          <w:tab w:val="left" w:pos="340"/>
          <w:tab w:val="left" w:pos="426"/>
        </w:tabs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 xml:space="preserve">Bei vereinbarter Pauschalierung </w:t>
      </w:r>
      <w:r>
        <w:rPr>
          <w:sz w:val="18"/>
          <w:szCs w:val="18"/>
        </w:rPr>
        <w:t xml:space="preserve">oder Limitierung </w:t>
      </w:r>
      <w:r w:rsidR="00490EE5" w:rsidRPr="0056505A">
        <w:rPr>
          <w:sz w:val="18"/>
          <w:szCs w:val="18"/>
        </w:rPr>
        <w:t xml:space="preserve">der Vergütung werden die </w:t>
      </w:r>
      <w:r>
        <w:rPr>
          <w:sz w:val="18"/>
          <w:szCs w:val="18"/>
        </w:rPr>
        <w:t>vereinbarten pauschalierten</w:t>
      </w:r>
      <w:r w:rsidR="00490EE5" w:rsidRPr="0056505A">
        <w:rPr>
          <w:sz w:val="18"/>
          <w:szCs w:val="18"/>
        </w:rPr>
        <w:t xml:space="preserve"> </w:t>
      </w:r>
      <w:r w:rsidR="00CC0F4C">
        <w:rPr>
          <w:sz w:val="18"/>
          <w:szCs w:val="18"/>
        </w:rPr>
        <w:t xml:space="preserve">oder </w:t>
      </w:r>
      <w:r>
        <w:rPr>
          <w:sz w:val="18"/>
          <w:szCs w:val="18"/>
        </w:rPr>
        <w:tab/>
      </w:r>
      <w:r w:rsidR="00CC0F4C">
        <w:rPr>
          <w:sz w:val="18"/>
          <w:szCs w:val="18"/>
        </w:rPr>
        <w:t xml:space="preserve">limitierten </w:t>
      </w:r>
      <w:r w:rsidR="00490EE5" w:rsidRPr="0056505A">
        <w:rPr>
          <w:sz w:val="18"/>
          <w:szCs w:val="18"/>
        </w:rPr>
        <w:t>Baustoffmengen der Ermittlung der Mehr- oder Minderaufwendungen zugrunde gelegt.</w:t>
      </w:r>
    </w:p>
    <w:p w14:paraId="681F6586" w14:textId="77777777" w:rsidR="00490EE5" w:rsidRDefault="00E670C8" w:rsidP="00F741EA">
      <w:pPr>
        <w:tabs>
          <w:tab w:val="left" w:pos="340"/>
          <w:tab w:val="left" w:pos="426"/>
        </w:tabs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 xml:space="preserve">Vermeidbare Mehraufwendungen werden nicht erstattet; vermeidbar sind insbesondere Mehraufwendungen, </w:t>
      </w: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die dadurch entstanden sind, dass der Auftragnehmer</w:t>
      </w:r>
      <w:r w:rsidR="000316B7">
        <w:rPr>
          <w:sz w:val="18"/>
          <w:szCs w:val="18"/>
        </w:rPr>
        <w:t xml:space="preserve"> schuldhaft </w:t>
      </w:r>
      <w:r w:rsidR="00490EE5" w:rsidRPr="0056505A">
        <w:rPr>
          <w:sz w:val="18"/>
          <w:szCs w:val="18"/>
        </w:rPr>
        <w:t>Vertragsfristen überschritten</w:t>
      </w:r>
      <w:r w:rsidR="00B92801">
        <w:rPr>
          <w:sz w:val="18"/>
          <w:szCs w:val="18"/>
        </w:rPr>
        <w:t xml:space="preserve"> </w:t>
      </w:r>
      <w:r w:rsidR="000316B7">
        <w:rPr>
          <w:sz w:val="18"/>
          <w:szCs w:val="18"/>
        </w:rPr>
        <w:t xml:space="preserve">hat und </w:t>
      </w:r>
      <w:r>
        <w:rPr>
          <w:sz w:val="18"/>
          <w:szCs w:val="18"/>
        </w:rPr>
        <w:tab/>
      </w:r>
      <w:r w:rsidR="000316B7">
        <w:rPr>
          <w:sz w:val="18"/>
          <w:szCs w:val="18"/>
        </w:rPr>
        <w:t xml:space="preserve">dadurch die Differenz aus Mehr- und Minderaufwendungen zu Ungunsten des Auftraggebers verschoben </w:t>
      </w:r>
      <w:r>
        <w:rPr>
          <w:sz w:val="18"/>
          <w:szCs w:val="18"/>
        </w:rPr>
        <w:tab/>
      </w:r>
      <w:r w:rsidR="000316B7">
        <w:rPr>
          <w:sz w:val="18"/>
          <w:szCs w:val="18"/>
        </w:rPr>
        <w:t>wurde</w:t>
      </w:r>
      <w:r w:rsidR="00490EE5" w:rsidRPr="0056505A">
        <w:rPr>
          <w:sz w:val="18"/>
          <w:szCs w:val="18"/>
        </w:rPr>
        <w:t>.</w:t>
      </w:r>
    </w:p>
    <w:p w14:paraId="1786AC69" w14:textId="77777777" w:rsidR="000316B7" w:rsidRDefault="000316B7" w:rsidP="00F741EA">
      <w:pPr>
        <w:tabs>
          <w:tab w:val="left" w:pos="340"/>
          <w:tab w:val="left" w:pos="426"/>
        </w:tabs>
        <w:ind w:left="-142"/>
        <w:jc w:val="both"/>
        <w:rPr>
          <w:sz w:val="18"/>
          <w:szCs w:val="18"/>
        </w:rPr>
      </w:pPr>
    </w:p>
    <w:p w14:paraId="2490ECBF" w14:textId="77777777" w:rsidR="000316B7" w:rsidRDefault="000316B7" w:rsidP="00F741EA">
      <w:pPr>
        <w:tabs>
          <w:tab w:val="left" w:pos="340"/>
          <w:tab w:val="left" w:pos="426"/>
        </w:tabs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2.3</w:t>
      </w: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Mehr- oder Minder</w:t>
      </w:r>
      <w:r>
        <w:rPr>
          <w:sz w:val="18"/>
          <w:szCs w:val="18"/>
        </w:rPr>
        <w:t>aufwendungen werden erst vergütet,</w:t>
      </w:r>
      <w:r w:rsidR="00490EE5" w:rsidRPr="0056505A">
        <w:rPr>
          <w:sz w:val="18"/>
          <w:szCs w:val="18"/>
        </w:rPr>
        <w:t xml:space="preserve"> wenn d</w:t>
      </w:r>
      <w:r>
        <w:rPr>
          <w:sz w:val="18"/>
          <w:szCs w:val="18"/>
        </w:rPr>
        <w:t>ie</w:t>
      </w:r>
      <w:r w:rsidR="00490EE5" w:rsidRPr="0056505A">
        <w:rPr>
          <w:sz w:val="18"/>
          <w:szCs w:val="18"/>
        </w:rPr>
        <w:t xml:space="preserve"> </w:t>
      </w:r>
      <w:r>
        <w:rPr>
          <w:sz w:val="18"/>
          <w:szCs w:val="18"/>
        </w:rPr>
        <w:t>Bagatellgrenze</w:t>
      </w:r>
      <w:r w:rsidR="00490EE5" w:rsidRPr="0056505A">
        <w:rPr>
          <w:sz w:val="18"/>
          <w:szCs w:val="18"/>
        </w:rPr>
        <w:t xml:space="preserve"> überschritten ist; </w:t>
      </w:r>
      <w:r>
        <w:rPr>
          <w:sz w:val="18"/>
          <w:szCs w:val="18"/>
        </w:rPr>
        <w:t xml:space="preserve">d. h. </w:t>
      </w:r>
      <w:r>
        <w:rPr>
          <w:sz w:val="18"/>
          <w:szCs w:val="18"/>
        </w:rPr>
        <w:tab/>
        <w:t xml:space="preserve">wenn die Aufwendungen mehr als 2 % </w:t>
      </w:r>
      <w:r w:rsidR="00490EE5" w:rsidRPr="0056505A">
        <w:rPr>
          <w:sz w:val="18"/>
          <w:szCs w:val="18"/>
        </w:rPr>
        <w:t xml:space="preserve">der Abrechnungssumme </w:t>
      </w:r>
      <w:r>
        <w:rPr>
          <w:sz w:val="18"/>
          <w:szCs w:val="18"/>
        </w:rPr>
        <w:t xml:space="preserve">der im „Verzeichnis für </w:t>
      </w:r>
      <w:r>
        <w:rPr>
          <w:sz w:val="18"/>
          <w:szCs w:val="18"/>
        </w:rPr>
        <w:tab/>
        <w:t>Stoffpreisgleitklausel“ aufgeführten Positionen (OZ) betragen.</w:t>
      </w:r>
    </w:p>
    <w:p w14:paraId="66D7227E" w14:textId="77777777" w:rsidR="000316B7" w:rsidRDefault="000316B7" w:rsidP="00F741EA">
      <w:pPr>
        <w:tabs>
          <w:tab w:val="left" w:pos="340"/>
          <w:tab w:val="left" w:pos="426"/>
        </w:tabs>
        <w:spacing w:before="120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Für die Berechnung des Bagatellbetrages zugrunde zu legen ist die Abrechnungssumme ohne die aufgrund </w:t>
      </w:r>
      <w:r>
        <w:rPr>
          <w:sz w:val="18"/>
          <w:szCs w:val="18"/>
        </w:rPr>
        <w:tab/>
      </w:r>
      <w:r w:rsidR="0063310C">
        <w:rPr>
          <w:sz w:val="18"/>
          <w:szCs w:val="18"/>
        </w:rPr>
        <w:t>von</w:t>
      </w:r>
      <w:r>
        <w:rPr>
          <w:sz w:val="18"/>
          <w:szCs w:val="18"/>
        </w:rPr>
        <w:t xml:space="preserve"> Gleitklausel</w:t>
      </w:r>
      <w:r w:rsidR="0063310C">
        <w:rPr>
          <w:sz w:val="18"/>
          <w:szCs w:val="18"/>
        </w:rPr>
        <w:t>n</w:t>
      </w:r>
      <w:r>
        <w:rPr>
          <w:sz w:val="18"/>
          <w:szCs w:val="18"/>
        </w:rPr>
        <w:t xml:space="preserve"> zu erstattenden Beträge und ohne Umsatzsteuer.</w:t>
      </w:r>
    </w:p>
    <w:p w14:paraId="66532412" w14:textId="77777777" w:rsidR="000316B7" w:rsidRDefault="000316B7" w:rsidP="00F741EA">
      <w:pPr>
        <w:tabs>
          <w:tab w:val="left" w:pos="340"/>
          <w:tab w:val="left" w:pos="426"/>
        </w:tabs>
        <w:ind w:left="-142"/>
        <w:jc w:val="both"/>
        <w:rPr>
          <w:sz w:val="18"/>
          <w:szCs w:val="18"/>
        </w:rPr>
      </w:pPr>
    </w:p>
    <w:p w14:paraId="1E9BC0C0" w14:textId="77777777" w:rsidR="000316B7" w:rsidRPr="0056505A" w:rsidRDefault="000316B7" w:rsidP="00F741EA">
      <w:pPr>
        <w:pStyle w:val="Textkrper"/>
        <w:tabs>
          <w:tab w:val="left" w:pos="340"/>
          <w:tab w:val="left" w:pos="426"/>
        </w:tabs>
        <w:spacing w:after="120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2.4</w:t>
      </w:r>
      <w:r w:rsidRPr="0056505A">
        <w:rPr>
          <w:sz w:val="18"/>
          <w:szCs w:val="18"/>
        </w:rPr>
        <w:tab/>
        <w:t xml:space="preserve">An den ermittelten Aufwendungen wird der Auftragnehmer beteiligt, seine Selbstbeteiligung beträgt 10 </w:t>
      </w:r>
      <w:r>
        <w:rPr>
          <w:sz w:val="18"/>
          <w:szCs w:val="18"/>
        </w:rPr>
        <w:t>%</w:t>
      </w:r>
      <w:r w:rsidRPr="0056505A">
        <w:rPr>
          <w:sz w:val="18"/>
          <w:szCs w:val="18"/>
        </w:rPr>
        <w:t xml:space="preserve"> der </w:t>
      </w:r>
      <w:r w:rsidR="00E670C8">
        <w:rPr>
          <w:sz w:val="18"/>
          <w:szCs w:val="18"/>
        </w:rPr>
        <w:tab/>
      </w:r>
      <w:r w:rsidRPr="0056505A">
        <w:rPr>
          <w:sz w:val="18"/>
          <w:szCs w:val="18"/>
        </w:rPr>
        <w:t xml:space="preserve">Mehraufwendungen, mindestens aber </w:t>
      </w:r>
      <w:r w:rsidR="00026393">
        <w:rPr>
          <w:sz w:val="18"/>
          <w:szCs w:val="18"/>
        </w:rPr>
        <w:t>die Höhe des Bagatellbetrages</w:t>
      </w:r>
      <w:r w:rsidRPr="0056505A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Für die Berechnung der </w:t>
      </w:r>
      <w:r w:rsidR="00E670C8">
        <w:rPr>
          <w:sz w:val="18"/>
          <w:szCs w:val="18"/>
        </w:rPr>
        <w:tab/>
      </w:r>
      <w:r>
        <w:rPr>
          <w:sz w:val="18"/>
          <w:szCs w:val="18"/>
        </w:rPr>
        <w:t>Selbstbeteiligung zu Grunde zu legen</w:t>
      </w:r>
      <w:r w:rsidRPr="0056505A">
        <w:rPr>
          <w:sz w:val="18"/>
          <w:szCs w:val="18"/>
        </w:rPr>
        <w:t xml:space="preserve"> </w:t>
      </w:r>
      <w:r w:rsidR="00026393">
        <w:rPr>
          <w:sz w:val="18"/>
          <w:szCs w:val="18"/>
        </w:rPr>
        <w:t>ist</w:t>
      </w:r>
      <w:r w:rsidRPr="0056505A">
        <w:rPr>
          <w:sz w:val="18"/>
          <w:szCs w:val="18"/>
        </w:rPr>
        <w:t xml:space="preserve"> der Mehrbetrag ohne Umsatzsteuer.</w:t>
      </w:r>
    </w:p>
    <w:p w14:paraId="583E430A" w14:textId="77777777" w:rsidR="00490EE5" w:rsidRDefault="00026393" w:rsidP="00F741EA">
      <w:pPr>
        <w:tabs>
          <w:tab w:val="left" w:pos="340"/>
          <w:tab w:val="left" w:pos="426"/>
        </w:tabs>
        <w:spacing w:after="120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2.5</w:t>
      </w:r>
      <w:r w:rsidR="00490EE5" w:rsidRPr="0056505A">
        <w:rPr>
          <w:sz w:val="18"/>
          <w:szCs w:val="18"/>
        </w:rPr>
        <w:tab/>
        <w:t xml:space="preserve">Bei Stoffpreissenkungen ist der Auftragnehmer verpflichtet, die ersparten (=Minder-) Aufwendungen von </w:t>
      </w:r>
      <w:r w:rsidR="00E670C8"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 xml:space="preserve">seinem Vergütungsanspruch abzusetzen. Er ist berechtigt, 10 </w:t>
      </w:r>
      <w:r w:rsidR="00563A1E">
        <w:rPr>
          <w:sz w:val="18"/>
          <w:szCs w:val="18"/>
        </w:rPr>
        <w:t>%</w:t>
      </w:r>
      <w:r w:rsidR="00490EE5" w:rsidRPr="0056505A">
        <w:rPr>
          <w:sz w:val="18"/>
          <w:szCs w:val="18"/>
        </w:rPr>
        <w:t xml:space="preserve"> der ersparten Aufwendungen, mindestens </w:t>
      </w:r>
      <w:r w:rsidR="00E670C8">
        <w:rPr>
          <w:sz w:val="18"/>
          <w:szCs w:val="18"/>
        </w:rPr>
        <w:tab/>
      </w:r>
      <w:r>
        <w:rPr>
          <w:sz w:val="18"/>
          <w:szCs w:val="18"/>
        </w:rPr>
        <w:t xml:space="preserve">aber die Höhe des Betrages der Bagatelle (vgl. Nr. 2.4) </w:t>
      </w:r>
      <w:r w:rsidR="00490EE5" w:rsidRPr="0056505A">
        <w:rPr>
          <w:sz w:val="18"/>
          <w:szCs w:val="18"/>
        </w:rPr>
        <w:t>einzubehalten.</w:t>
      </w:r>
    </w:p>
    <w:p w14:paraId="679EC6CC" w14:textId="77777777" w:rsidR="00026393" w:rsidRDefault="00026393" w:rsidP="00F741EA">
      <w:pPr>
        <w:tabs>
          <w:tab w:val="left" w:pos="340"/>
          <w:tab w:val="left" w:pos="426"/>
        </w:tabs>
        <w:spacing w:after="120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2.6</w:t>
      </w: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 xml:space="preserve">Sind sowohl Mehraufwendungen als auch Minderaufwendungen zu erstatten, so werden diese getrennt </w:t>
      </w:r>
      <w:r w:rsidR="00E670C8"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 xml:space="preserve">ermittelt und gegeneinander aufgerechnet; auf die sich ergebende Differenz wird Nr. </w:t>
      </w:r>
      <w:r>
        <w:rPr>
          <w:sz w:val="18"/>
          <w:szCs w:val="18"/>
        </w:rPr>
        <w:t>2.4</w:t>
      </w:r>
      <w:r w:rsidR="00490EE5" w:rsidRPr="0056505A">
        <w:rPr>
          <w:sz w:val="18"/>
          <w:szCs w:val="18"/>
        </w:rPr>
        <w:t xml:space="preserve"> bzw. </w:t>
      </w:r>
      <w:r>
        <w:rPr>
          <w:sz w:val="18"/>
          <w:szCs w:val="18"/>
        </w:rPr>
        <w:t>2.5</w:t>
      </w:r>
      <w:r w:rsidR="00490EE5" w:rsidRPr="0056505A">
        <w:rPr>
          <w:sz w:val="18"/>
          <w:szCs w:val="18"/>
        </w:rPr>
        <w:t xml:space="preserve"> </w:t>
      </w:r>
      <w:r w:rsidR="00E670C8"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angewendet.</w:t>
      </w:r>
    </w:p>
    <w:p w14:paraId="513D7D17" w14:textId="77777777" w:rsidR="00490EE5" w:rsidRPr="00F51815" w:rsidRDefault="00026393" w:rsidP="00F741EA">
      <w:pPr>
        <w:tabs>
          <w:tab w:val="left" w:pos="340"/>
          <w:tab w:val="left" w:pos="426"/>
        </w:tabs>
        <w:spacing w:after="120"/>
        <w:ind w:left="-142"/>
        <w:jc w:val="both"/>
        <w:rPr>
          <w:b/>
          <w:sz w:val="20"/>
        </w:rPr>
      </w:pPr>
      <w:r w:rsidRPr="00F51815">
        <w:rPr>
          <w:b/>
          <w:sz w:val="20"/>
        </w:rPr>
        <w:t>3</w:t>
      </w:r>
      <w:r w:rsidRPr="00F51815">
        <w:rPr>
          <w:b/>
          <w:sz w:val="20"/>
        </w:rPr>
        <w:tab/>
      </w:r>
      <w:r w:rsidR="00490EE5" w:rsidRPr="00F51815">
        <w:rPr>
          <w:b/>
          <w:sz w:val="20"/>
        </w:rPr>
        <w:t>Abrechnung</w:t>
      </w:r>
    </w:p>
    <w:p w14:paraId="3EF4B44C" w14:textId="77777777" w:rsidR="00C87F77" w:rsidRDefault="00C87F77" w:rsidP="00F741EA">
      <w:pPr>
        <w:tabs>
          <w:tab w:val="left" w:pos="340"/>
          <w:tab w:val="left" w:pos="426"/>
        </w:tabs>
        <w:autoSpaceDE w:val="0"/>
        <w:autoSpaceDN w:val="0"/>
        <w:adjustRightInd w:val="0"/>
        <w:spacing w:after="12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3.1</w:t>
      </w:r>
      <w:r w:rsidR="00490EE5" w:rsidRPr="0056505A">
        <w:rPr>
          <w:rFonts w:cs="Arial"/>
          <w:sz w:val="18"/>
          <w:szCs w:val="18"/>
        </w:rPr>
        <w:tab/>
        <w:t>Der Auftraggeber setzt für die im „Verzeichnis für Stoffpreisgleitklausel“ a</w:t>
      </w:r>
      <w:r>
        <w:rPr>
          <w:rFonts w:cs="Arial"/>
          <w:sz w:val="18"/>
          <w:szCs w:val="18"/>
        </w:rPr>
        <w:t>ufgeführten Stoffe fest:</w:t>
      </w:r>
    </w:p>
    <w:p w14:paraId="4CB59263" w14:textId="77777777" w:rsidR="00C87F77" w:rsidRDefault="00C87F77" w:rsidP="00F741EA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-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die GP-Nummer,</w:t>
      </w:r>
    </w:p>
    <w:p w14:paraId="6CBDC471" w14:textId="77777777" w:rsidR="00C87F77" w:rsidRDefault="00C87F77" w:rsidP="00F741EA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-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für Betriebsstoffe: die Abrechnungseinheit (z. B. Verbrauch in </w:t>
      </w:r>
      <w:proofErr w:type="spellStart"/>
      <w:r>
        <w:rPr>
          <w:rFonts w:cs="Arial"/>
          <w:sz w:val="18"/>
          <w:szCs w:val="18"/>
        </w:rPr>
        <w:t>ltr</w:t>
      </w:r>
      <w:proofErr w:type="spellEnd"/>
      <w:r>
        <w:rPr>
          <w:rFonts w:cs="Arial"/>
          <w:sz w:val="18"/>
          <w:szCs w:val="18"/>
        </w:rPr>
        <w:t>/m</w:t>
      </w:r>
      <w:r w:rsidRPr="00F51815">
        <w:rPr>
          <w:rFonts w:cs="Arial"/>
          <w:sz w:val="18"/>
          <w:szCs w:val="18"/>
          <w:vertAlign w:val="superscript"/>
        </w:rPr>
        <w:t>3</w:t>
      </w:r>
      <w:r>
        <w:rPr>
          <w:rFonts w:cs="Arial"/>
          <w:sz w:val="18"/>
          <w:szCs w:val="18"/>
        </w:rPr>
        <w:t>),</w:t>
      </w:r>
    </w:p>
    <w:p w14:paraId="47261325" w14:textId="77777777" w:rsidR="00C87F77" w:rsidRDefault="00C87F77" w:rsidP="00F741EA">
      <w:pPr>
        <w:tabs>
          <w:tab w:val="left" w:pos="340"/>
          <w:tab w:val="left" w:pos="426"/>
        </w:tabs>
        <w:autoSpaceDE w:val="0"/>
        <w:autoSpaceDN w:val="0"/>
        <w:adjustRightInd w:val="0"/>
        <w:spacing w:after="12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-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den Abrechnungszeitpunkt.</w:t>
      </w:r>
    </w:p>
    <w:p w14:paraId="1AB94218" w14:textId="77777777" w:rsidR="00C87F77" w:rsidRDefault="00C87F77" w:rsidP="00F741EA">
      <w:pPr>
        <w:tabs>
          <w:tab w:val="left" w:pos="340"/>
          <w:tab w:val="left" w:pos="426"/>
        </w:tabs>
        <w:autoSpaceDE w:val="0"/>
        <w:autoSpaceDN w:val="0"/>
        <w:adjustRightInd w:val="0"/>
        <w:spacing w:after="12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3.2</w:t>
      </w:r>
      <w:r>
        <w:rPr>
          <w:rFonts w:cs="Arial"/>
          <w:sz w:val="18"/>
          <w:szCs w:val="18"/>
        </w:rPr>
        <w:tab/>
        <w:t>Abrechnungszeitpunkte:</w:t>
      </w:r>
    </w:p>
    <w:p w14:paraId="5029496A" w14:textId="77777777" w:rsidR="00C87F77" w:rsidRDefault="00C87F77" w:rsidP="00F741EA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-</w:t>
      </w:r>
      <w:r>
        <w:rPr>
          <w:rFonts w:cs="Arial"/>
          <w:sz w:val="18"/>
          <w:szCs w:val="18"/>
        </w:rPr>
        <w:tab/>
      </w:r>
      <w:r w:rsidR="00490EE5" w:rsidRPr="005650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Einbau: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Stoff ist mit dem Grundstück (Baugrund) fest verbunden worden.</w:t>
      </w:r>
    </w:p>
    <w:p w14:paraId="5AF25846" w14:textId="77777777" w:rsidR="00C87F77" w:rsidRDefault="00C87F77" w:rsidP="00F741EA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-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Lieferung:</w:t>
      </w:r>
      <w:r>
        <w:rPr>
          <w:rFonts w:cs="Arial"/>
          <w:sz w:val="18"/>
          <w:szCs w:val="18"/>
        </w:rPr>
        <w:tab/>
        <w:t>Stoff ist auf der Baustelle angeliefert worden.</w:t>
      </w:r>
    </w:p>
    <w:p w14:paraId="1E315D6F" w14:textId="77777777" w:rsidR="0063310C" w:rsidRDefault="00C87F77" w:rsidP="00F741EA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-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Verwendung:</w:t>
      </w:r>
      <w:r>
        <w:rPr>
          <w:rFonts w:cs="Arial"/>
          <w:sz w:val="18"/>
          <w:szCs w:val="18"/>
        </w:rPr>
        <w:tab/>
        <w:t>Stoff ist unabhängig von den Begrifflichkeiten des BGB bei der Herstellung einer</w:t>
      </w:r>
      <w:r w:rsidR="00F741E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63310C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eweglichen Sache, die nicht mit dem Grundstück (Baugrund) fest verbunden ist,</w:t>
      </w:r>
      <w:r w:rsidR="00F741E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so eingesetzt worden, dass er seine bisherige Eigenständigkeit verloren hat oder der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E670C8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Stoff ist bei der Leistungserbringung als Betriebsstoff verbraucht worden.</w:t>
      </w:r>
    </w:p>
    <w:p w14:paraId="66DA234B" w14:textId="77777777" w:rsidR="00491F4B" w:rsidRDefault="0063310C" w:rsidP="009F4734">
      <w:pPr>
        <w:tabs>
          <w:tab w:val="left" w:pos="284"/>
        </w:tabs>
        <w:autoSpaceDE w:val="0"/>
        <w:autoSpaceDN w:val="0"/>
        <w:adjustRightInd w:val="0"/>
        <w:spacing w:after="120"/>
        <w:ind w:left="284" w:hanging="426"/>
        <w:jc w:val="both"/>
        <w:rPr>
          <w:rFonts w:cs="Arial"/>
          <w:i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  <w:r w:rsidR="00C87F77">
        <w:rPr>
          <w:rFonts w:cs="Arial"/>
          <w:sz w:val="18"/>
          <w:szCs w:val="18"/>
        </w:rPr>
        <w:lastRenderedPageBreak/>
        <w:t>3.3</w:t>
      </w:r>
      <w:r w:rsidR="009F4734">
        <w:rPr>
          <w:rFonts w:cs="Arial"/>
          <w:sz w:val="18"/>
          <w:szCs w:val="18"/>
        </w:rPr>
        <w:t xml:space="preserve"> </w:t>
      </w:r>
      <w:r w:rsidR="009F4734">
        <w:rPr>
          <w:rFonts w:cs="Arial"/>
          <w:sz w:val="18"/>
          <w:szCs w:val="18"/>
        </w:rPr>
        <w:tab/>
      </w:r>
      <w:r w:rsidR="009F4734" w:rsidRPr="009F4734">
        <w:rPr>
          <w:rFonts w:cs="Arial"/>
          <w:sz w:val="18"/>
          <w:szCs w:val="18"/>
        </w:rPr>
        <w:t>Der Bieter gibt für die jeweilige GP-Nummer den Stoffpreis aus seinem Angebot an. Dieser Stoffpreis bildet den Basiswert 2, dessen Fortschreibung gemäß Nummer 3.4 für die Ermittlung der Mehr-/</w:t>
      </w:r>
      <w:r w:rsidR="002269D2">
        <w:rPr>
          <w:rFonts w:cs="Arial"/>
          <w:sz w:val="18"/>
          <w:szCs w:val="18"/>
        </w:rPr>
        <w:t xml:space="preserve"> </w:t>
      </w:r>
      <w:r w:rsidR="009F4734" w:rsidRPr="009F4734">
        <w:rPr>
          <w:rFonts w:cs="Arial"/>
          <w:sz w:val="18"/>
          <w:szCs w:val="18"/>
        </w:rPr>
        <w:t>Minderaufwendungen ausschlaggebend ist.</w:t>
      </w:r>
    </w:p>
    <w:p w14:paraId="5988E862" w14:textId="77777777" w:rsidR="00491F4B" w:rsidRPr="00F51815" w:rsidRDefault="00491F4B" w:rsidP="00F51815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rPr>
          <w:rFonts w:cs="Arial"/>
          <w:i/>
          <w:sz w:val="18"/>
          <w:szCs w:val="18"/>
        </w:rPr>
      </w:pPr>
    </w:p>
    <w:p w14:paraId="7447E645" w14:textId="77777777" w:rsidR="00491F4B" w:rsidRDefault="00491F4B" w:rsidP="00F741EA">
      <w:pPr>
        <w:tabs>
          <w:tab w:val="left" w:pos="340"/>
          <w:tab w:val="left" w:pos="426"/>
        </w:tabs>
        <w:autoSpaceDE w:val="0"/>
        <w:autoSpaceDN w:val="0"/>
        <w:adjustRightInd w:val="0"/>
        <w:spacing w:after="12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</w:t>
      </w:r>
      <w:r w:rsidR="00E670C8">
        <w:rPr>
          <w:rFonts w:cs="Arial"/>
          <w:sz w:val="18"/>
          <w:szCs w:val="18"/>
        </w:rPr>
        <w:t>4</w:t>
      </w:r>
      <w:r>
        <w:rPr>
          <w:rFonts w:cs="Arial"/>
          <w:sz w:val="18"/>
          <w:szCs w:val="18"/>
        </w:rPr>
        <w:tab/>
        <w:t xml:space="preserve">Der Basiswert 2 wird durch Multiplikation mit dem Quotienten der Preisindizes (Monat / Jahr) der </w:t>
      </w:r>
      <w:r w:rsidR="00E670C8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Erzeugerpreise gewerblicher Produkte (GP) des Statistischen Bundesamtes vom Monat des Einbaus, der </w:t>
      </w:r>
      <w:r w:rsidR="00E670C8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Lieferung bzw. der Verwendung und dem Monat der Eröffnung der Angebote, veröffentlicht in der Fachserie </w:t>
      </w:r>
      <w:r w:rsidR="00E670C8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17, Reihe 2 bzw. auf der Homepage des Statistischen Bundesamtes unter </w:t>
      </w:r>
      <w:hyperlink r:id="rId6" w:history="1">
        <w:r w:rsidRPr="00504503">
          <w:rPr>
            <w:rStyle w:val="Hyperlink"/>
            <w:rFonts w:cs="Arial"/>
            <w:sz w:val="18"/>
            <w:szCs w:val="18"/>
          </w:rPr>
          <w:t>www.destatis.de</w:t>
        </w:r>
      </w:hyperlink>
      <w:r>
        <w:rPr>
          <w:rFonts w:cs="Arial"/>
          <w:sz w:val="18"/>
          <w:szCs w:val="18"/>
        </w:rPr>
        <w:t xml:space="preserve"> unter der </w:t>
      </w:r>
      <w:r w:rsidR="00E670C8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entsprechenden GP-Nummer als Basiswert 3 fortgeschrieben.</w:t>
      </w:r>
    </w:p>
    <w:p w14:paraId="0559C9C6" w14:textId="77777777" w:rsidR="00491F4B" w:rsidRDefault="00491F4B" w:rsidP="00F51815">
      <w:pPr>
        <w:tabs>
          <w:tab w:val="left" w:pos="340"/>
          <w:tab w:val="left" w:pos="426"/>
        </w:tabs>
        <w:autoSpaceDE w:val="0"/>
        <w:autoSpaceDN w:val="0"/>
        <w:adjustRightInd w:val="0"/>
        <w:spacing w:after="120"/>
        <w:ind w:left="-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Der Basiswert 2 wird wie folgt auf den Basiswert 3 fortgeschrieben:</w:t>
      </w:r>
    </w:p>
    <w:p w14:paraId="609E6933" w14:textId="77777777" w:rsidR="00491F4B" w:rsidRPr="006453B0" w:rsidRDefault="00491F4B" w:rsidP="00F51815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center"/>
        <w:rPr>
          <w:rFonts w:cs="Arial"/>
          <w:i/>
          <w:sz w:val="18"/>
          <w:szCs w:val="18"/>
        </w:rPr>
      </w:pPr>
      <w:r w:rsidRPr="006453B0">
        <w:rPr>
          <w:rFonts w:cs="Arial"/>
          <w:i/>
          <w:sz w:val="18"/>
          <w:szCs w:val="18"/>
        </w:rPr>
        <w:t xml:space="preserve">Index </w:t>
      </w:r>
      <w:r>
        <w:rPr>
          <w:rFonts w:cs="Arial"/>
          <w:i/>
          <w:sz w:val="18"/>
          <w:szCs w:val="18"/>
        </w:rPr>
        <w:t>Abrechnungszeitpunkt</w:t>
      </w:r>
    </w:p>
    <w:p w14:paraId="3836B32D" w14:textId="77777777" w:rsidR="00491F4B" w:rsidRPr="006453B0" w:rsidRDefault="00541B59" w:rsidP="00F51815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center"/>
        <w:rPr>
          <w:rFonts w:cs="Arial"/>
          <w:i/>
          <w:sz w:val="18"/>
          <w:szCs w:val="18"/>
        </w:rPr>
      </w:pPr>
      <w:r>
        <w:rPr>
          <w:rFonts w:cs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0D6D17" wp14:editId="2B1F1141">
                <wp:simplePos x="0" y="0"/>
                <wp:positionH relativeFrom="column">
                  <wp:posOffset>1742440</wp:posOffset>
                </wp:positionH>
                <wp:positionV relativeFrom="paragraph">
                  <wp:posOffset>71755</wp:posOffset>
                </wp:positionV>
                <wp:extent cx="2263775" cy="0"/>
                <wp:effectExtent l="13335" t="11430" r="8890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C22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7.2pt;margin-top:5.65pt;width:17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VS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8yXZ9A2B6tS7oxPkJ7kq35R9LtFUpUtkQ0Pxm9nDb6J94jeufiL1RBkP3xWDGwI4Ida&#10;nWrTe0ioAjqFlpxvLeEnhyg8pun84fF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"/>
            </w:pict>
          </mc:Fallback>
        </mc:AlternateContent>
      </w:r>
      <w:r w:rsidR="00491F4B">
        <w:rPr>
          <w:rFonts w:cs="Arial"/>
          <w:i/>
          <w:sz w:val="18"/>
          <w:szCs w:val="18"/>
        </w:rPr>
        <w:t>Basiswert 2</w:t>
      </w:r>
      <w:r w:rsidR="00491F4B" w:rsidRPr="006453B0">
        <w:rPr>
          <w:rFonts w:cs="Arial"/>
          <w:i/>
          <w:sz w:val="18"/>
          <w:szCs w:val="18"/>
        </w:rPr>
        <w:t xml:space="preserve"> </w:t>
      </w:r>
      <w:r w:rsidR="00491F4B">
        <w:rPr>
          <w:rFonts w:cs="Arial"/>
          <w:i/>
          <w:sz w:val="18"/>
          <w:szCs w:val="18"/>
        </w:rPr>
        <w:t xml:space="preserve">  </w:t>
      </w:r>
      <w:r w:rsidR="00491F4B" w:rsidRPr="006453B0">
        <w:rPr>
          <w:rFonts w:cs="Arial"/>
          <w:i/>
          <w:sz w:val="18"/>
          <w:szCs w:val="18"/>
        </w:rPr>
        <w:t>x</w:t>
      </w:r>
      <w:r w:rsidR="00491F4B">
        <w:rPr>
          <w:rFonts w:cs="Arial"/>
          <w:i/>
          <w:sz w:val="18"/>
          <w:szCs w:val="18"/>
        </w:rPr>
        <w:t xml:space="preserve"> </w:t>
      </w:r>
      <w:r w:rsidR="00491F4B" w:rsidRPr="006453B0">
        <w:rPr>
          <w:rFonts w:cs="Arial"/>
          <w:i/>
          <w:sz w:val="18"/>
          <w:szCs w:val="18"/>
        </w:rPr>
        <w:tab/>
      </w:r>
      <w:r w:rsidR="00491F4B" w:rsidRPr="006453B0">
        <w:rPr>
          <w:rFonts w:cs="Arial"/>
          <w:i/>
          <w:sz w:val="18"/>
          <w:szCs w:val="18"/>
        </w:rPr>
        <w:tab/>
      </w:r>
      <w:r w:rsidR="00491F4B" w:rsidRPr="006453B0">
        <w:rPr>
          <w:rFonts w:cs="Arial"/>
          <w:i/>
          <w:sz w:val="18"/>
          <w:szCs w:val="18"/>
        </w:rPr>
        <w:tab/>
      </w:r>
      <w:r w:rsidR="00491F4B" w:rsidRPr="006453B0">
        <w:rPr>
          <w:rFonts w:cs="Arial"/>
          <w:i/>
          <w:sz w:val="18"/>
          <w:szCs w:val="18"/>
        </w:rPr>
        <w:tab/>
      </w:r>
      <w:r w:rsidR="00491F4B" w:rsidRPr="006453B0">
        <w:rPr>
          <w:rFonts w:cs="Arial"/>
          <w:i/>
          <w:sz w:val="18"/>
          <w:szCs w:val="18"/>
        </w:rPr>
        <w:tab/>
      </w:r>
      <w:r w:rsidR="00491F4B" w:rsidRPr="006453B0">
        <w:rPr>
          <w:rFonts w:cs="Arial"/>
          <w:i/>
          <w:sz w:val="18"/>
          <w:szCs w:val="18"/>
        </w:rPr>
        <w:tab/>
        <w:t xml:space="preserve">= Basiswert </w:t>
      </w:r>
      <w:r w:rsidR="00E670C8">
        <w:rPr>
          <w:rFonts w:cs="Arial"/>
          <w:i/>
          <w:sz w:val="18"/>
          <w:szCs w:val="18"/>
        </w:rPr>
        <w:t>3</w:t>
      </w:r>
    </w:p>
    <w:p w14:paraId="2584A389" w14:textId="77777777" w:rsidR="00491F4B" w:rsidRDefault="00491F4B" w:rsidP="00F51815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center"/>
        <w:rPr>
          <w:rFonts w:cs="Arial"/>
          <w:i/>
          <w:sz w:val="18"/>
          <w:szCs w:val="18"/>
        </w:rPr>
      </w:pPr>
      <w:r w:rsidRPr="006453B0">
        <w:rPr>
          <w:rFonts w:cs="Arial"/>
          <w:i/>
          <w:sz w:val="18"/>
          <w:szCs w:val="18"/>
        </w:rPr>
        <w:t xml:space="preserve">Index </w:t>
      </w:r>
      <w:r w:rsidR="00E670C8">
        <w:rPr>
          <w:rFonts w:cs="Arial"/>
          <w:i/>
          <w:sz w:val="18"/>
          <w:szCs w:val="18"/>
        </w:rPr>
        <w:t>Eröffnung der Angebote</w:t>
      </w:r>
    </w:p>
    <w:p w14:paraId="6C827E9B" w14:textId="77777777" w:rsidR="00E670C8" w:rsidRPr="00F51815" w:rsidRDefault="00E670C8" w:rsidP="00F51815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rPr>
          <w:rFonts w:cs="Arial"/>
          <w:sz w:val="18"/>
          <w:szCs w:val="18"/>
        </w:rPr>
      </w:pPr>
    </w:p>
    <w:p w14:paraId="653FF738" w14:textId="77777777" w:rsidR="00E670C8" w:rsidRDefault="00E670C8" w:rsidP="00F741EA">
      <w:pPr>
        <w:tabs>
          <w:tab w:val="left" w:pos="340"/>
          <w:tab w:val="left" w:pos="426"/>
        </w:tabs>
        <w:autoSpaceDE w:val="0"/>
        <w:autoSpaceDN w:val="0"/>
        <w:adjustRightInd w:val="0"/>
        <w:spacing w:after="12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3.5</w:t>
      </w:r>
      <w:r>
        <w:rPr>
          <w:rFonts w:cs="Arial"/>
          <w:sz w:val="18"/>
          <w:szCs w:val="18"/>
        </w:rPr>
        <w:tab/>
      </w:r>
      <w:r w:rsidR="00490EE5" w:rsidRPr="0056505A">
        <w:rPr>
          <w:rFonts w:cs="Arial"/>
          <w:sz w:val="18"/>
          <w:szCs w:val="18"/>
        </w:rPr>
        <w:t xml:space="preserve">Mehr- oder Minderaufwendungen werden errechnet für jede </w:t>
      </w:r>
      <w:r w:rsidR="0063310C">
        <w:rPr>
          <w:rFonts w:cs="Arial"/>
          <w:sz w:val="18"/>
          <w:szCs w:val="18"/>
        </w:rPr>
        <w:t>Teilleistung (</w:t>
      </w:r>
      <w:r w:rsidR="00490EE5" w:rsidRPr="0056505A">
        <w:rPr>
          <w:rFonts w:cs="Arial"/>
          <w:sz w:val="18"/>
          <w:szCs w:val="18"/>
        </w:rPr>
        <w:t>OZ</w:t>
      </w:r>
      <w:r w:rsidR="0063310C">
        <w:rPr>
          <w:rFonts w:cs="Arial"/>
          <w:sz w:val="18"/>
          <w:szCs w:val="18"/>
        </w:rPr>
        <w:t>)</w:t>
      </w:r>
      <w:r w:rsidR="00490EE5" w:rsidRPr="0056505A">
        <w:rPr>
          <w:rFonts w:cs="Arial"/>
          <w:sz w:val="18"/>
          <w:szCs w:val="18"/>
        </w:rPr>
        <w:t xml:space="preserve"> im „Verzeichnis für </w:t>
      </w:r>
      <w:r w:rsidR="0063310C">
        <w:rPr>
          <w:rFonts w:cs="Arial"/>
          <w:sz w:val="18"/>
          <w:szCs w:val="18"/>
        </w:rPr>
        <w:tab/>
      </w:r>
      <w:r w:rsidR="00490EE5" w:rsidRPr="0056505A">
        <w:rPr>
          <w:rFonts w:cs="Arial"/>
          <w:sz w:val="18"/>
          <w:szCs w:val="18"/>
        </w:rPr>
        <w:t xml:space="preserve">Stoffpreisgleitklausel“ aus der Differenz des </w:t>
      </w:r>
      <w:r>
        <w:rPr>
          <w:rFonts w:cs="Arial"/>
          <w:sz w:val="18"/>
          <w:szCs w:val="18"/>
        </w:rPr>
        <w:t xml:space="preserve">Basiswertes 3 </w:t>
      </w:r>
      <w:r w:rsidR="0063310C">
        <w:rPr>
          <w:rFonts w:cs="Arial"/>
          <w:sz w:val="18"/>
          <w:szCs w:val="18"/>
        </w:rPr>
        <w:t xml:space="preserve">(Nr. 3.4) </w:t>
      </w:r>
      <w:r>
        <w:rPr>
          <w:rFonts w:cs="Arial"/>
          <w:sz w:val="18"/>
          <w:szCs w:val="18"/>
        </w:rPr>
        <w:t>und des Basiswertes 2</w:t>
      </w:r>
      <w:r w:rsidR="0063310C">
        <w:rPr>
          <w:rFonts w:cs="Arial"/>
          <w:sz w:val="18"/>
          <w:szCs w:val="18"/>
        </w:rPr>
        <w:t xml:space="preserve"> (Nr. 3.3) </w:t>
      </w:r>
      <w:r w:rsidR="0063310C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multipliziert mit der abzurechnenden Menge.</w:t>
      </w:r>
    </w:p>
    <w:p w14:paraId="61FC035F" w14:textId="77777777" w:rsidR="000B33BE" w:rsidRDefault="00E670C8" w:rsidP="00F741EA">
      <w:pPr>
        <w:tabs>
          <w:tab w:val="left" w:pos="340"/>
          <w:tab w:val="left" w:pos="426"/>
        </w:tabs>
        <w:autoSpaceDE w:val="0"/>
        <w:autoSpaceDN w:val="0"/>
        <w:adjustRightInd w:val="0"/>
        <w:spacing w:after="12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3.6</w:t>
      </w:r>
      <w:r>
        <w:rPr>
          <w:rFonts w:cs="Arial"/>
          <w:sz w:val="18"/>
          <w:szCs w:val="18"/>
        </w:rPr>
        <w:tab/>
      </w:r>
      <w:r w:rsidR="00490EE5" w:rsidRPr="0056505A">
        <w:rPr>
          <w:rFonts w:cs="Arial"/>
          <w:sz w:val="18"/>
          <w:szCs w:val="18"/>
        </w:rPr>
        <w:t xml:space="preserve">Die nach Nr. </w:t>
      </w:r>
      <w:r>
        <w:rPr>
          <w:rFonts w:cs="Arial"/>
          <w:sz w:val="18"/>
          <w:szCs w:val="18"/>
        </w:rPr>
        <w:t>3.5</w:t>
      </w:r>
      <w:r w:rsidR="00490EE5" w:rsidRPr="0056505A">
        <w:rPr>
          <w:rFonts w:cs="Arial"/>
          <w:sz w:val="18"/>
          <w:szCs w:val="18"/>
        </w:rPr>
        <w:t xml:space="preserve"> errechneten Mehr- oder Minderaufwendungen werden für jede im „Verzeichnis für </w:t>
      </w:r>
      <w:r>
        <w:rPr>
          <w:rFonts w:cs="Arial"/>
          <w:sz w:val="18"/>
          <w:szCs w:val="18"/>
        </w:rPr>
        <w:tab/>
      </w:r>
      <w:r w:rsidR="00490EE5" w:rsidRPr="0056505A">
        <w:rPr>
          <w:rFonts w:cs="Arial"/>
          <w:sz w:val="18"/>
          <w:szCs w:val="18"/>
        </w:rPr>
        <w:t xml:space="preserve">Stoffpreisgleitklausel“ angegebene </w:t>
      </w:r>
      <w:r w:rsidR="0063310C">
        <w:rPr>
          <w:rFonts w:cs="Arial"/>
          <w:sz w:val="18"/>
          <w:szCs w:val="18"/>
        </w:rPr>
        <w:t>Teilleistung (</w:t>
      </w:r>
      <w:r w:rsidR="00490EE5" w:rsidRPr="0056505A">
        <w:rPr>
          <w:rFonts w:cs="Arial"/>
          <w:sz w:val="18"/>
          <w:szCs w:val="18"/>
        </w:rPr>
        <w:t>OZ</w:t>
      </w:r>
      <w:r w:rsidR="0063310C">
        <w:rPr>
          <w:rFonts w:cs="Arial"/>
          <w:sz w:val="18"/>
          <w:szCs w:val="18"/>
        </w:rPr>
        <w:t>)</w:t>
      </w:r>
      <w:r w:rsidR="00490EE5" w:rsidRPr="0056505A">
        <w:rPr>
          <w:rFonts w:cs="Arial"/>
          <w:sz w:val="18"/>
          <w:szCs w:val="18"/>
        </w:rPr>
        <w:t xml:space="preserve"> und der nachgewiesenen Menge (vgl. Nr. 2) unter </w:t>
      </w:r>
      <w:r w:rsidR="0063310C">
        <w:rPr>
          <w:rFonts w:cs="Arial"/>
          <w:sz w:val="18"/>
          <w:szCs w:val="18"/>
        </w:rPr>
        <w:tab/>
      </w:r>
      <w:r w:rsidR="00490EE5" w:rsidRPr="0056505A">
        <w:rPr>
          <w:rFonts w:cs="Arial"/>
          <w:sz w:val="18"/>
          <w:szCs w:val="18"/>
        </w:rPr>
        <w:t xml:space="preserve">Berücksichtigung der Selbstbeteiligung gemäß Nr. </w:t>
      </w:r>
      <w:r>
        <w:rPr>
          <w:rFonts w:cs="Arial"/>
          <w:sz w:val="18"/>
          <w:szCs w:val="18"/>
        </w:rPr>
        <w:t>2.4</w:t>
      </w:r>
      <w:r w:rsidR="00490EE5" w:rsidRPr="0056505A">
        <w:rPr>
          <w:rFonts w:cs="Arial"/>
          <w:sz w:val="18"/>
          <w:szCs w:val="18"/>
        </w:rPr>
        <w:t xml:space="preserve"> und </w:t>
      </w:r>
      <w:r>
        <w:rPr>
          <w:rFonts w:cs="Arial"/>
          <w:sz w:val="18"/>
          <w:szCs w:val="18"/>
        </w:rPr>
        <w:t>2.5</w:t>
      </w:r>
      <w:r w:rsidR="00490EE5" w:rsidRPr="0056505A">
        <w:rPr>
          <w:rFonts w:cs="Arial"/>
          <w:sz w:val="18"/>
          <w:szCs w:val="18"/>
        </w:rPr>
        <w:t xml:space="preserve"> zusätzlich zum Angebotspreis vergütet bzw. </w:t>
      </w:r>
      <w:r w:rsidR="0063310C">
        <w:rPr>
          <w:rFonts w:cs="Arial"/>
          <w:sz w:val="18"/>
          <w:szCs w:val="18"/>
        </w:rPr>
        <w:tab/>
      </w:r>
      <w:r w:rsidR="00490EE5" w:rsidRPr="0056505A">
        <w:rPr>
          <w:rFonts w:cs="Arial"/>
          <w:sz w:val="18"/>
          <w:szCs w:val="18"/>
        </w:rPr>
        <w:t>von diesem abgezogen.</w:t>
      </w:r>
    </w:p>
    <w:p w14:paraId="1C1A4029" w14:textId="77777777" w:rsidR="00E670C8" w:rsidRPr="00F51815" w:rsidRDefault="00E670C8" w:rsidP="00F741EA">
      <w:pPr>
        <w:tabs>
          <w:tab w:val="left" w:pos="340"/>
          <w:tab w:val="left" w:pos="426"/>
        </w:tabs>
        <w:autoSpaceDE w:val="0"/>
        <w:autoSpaceDN w:val="0"/>
        <w:adjustRightInd w:val="0"/>
        <w:spacing w:before="240" w:after="120"/>
        <w:ind w:left="-142"/>
        <w:jc w:val="both"/>
        <w:rPr>
          <w:rFonts w:cs="Arial"/>
          <w:b/>
          <w:sz w:val="20"/>
        </w:rPr>
      </w:pPr>
      <w:r w:rsidRPr="00F51815">
        <w:rPr>
          <w:rFonts w:cs="Arial"/>
          <w:b/>
          <w:sz w:val="20"/>
        </w:rPr>
        <w:t>4</w:t>
      </w:r>
      <w:r w:rsidRPr="00F51815">
        <w:rPr>
          <w:rFonts w:cs="Arial"/>
          <w:b/>
          <w:sz w:val="20"/>
        </w:rPr>
        <w:tab/>
        <w:t>Abrechnung bei Nachunternehmern/anderen Unternehmen</w:t>
      </w:r>
    </w:p>
    <w:p w14:paraId="361C26E8" w14:textId="77777777" w:rsidR="00E670C8" w:rsidRPr="00F51815" w:rsidRDefault="00E670C8" w:rsidP="00F741EA">
      <w:pPr>
        <w:tabs>
          <w:tab w:val="left" w:pos="340"/>
          <w:tab w:val="left" w:pos="426"/>
        </w:tabs>
        <w:autoSpaceDE w:val="0"/>
        <w:autoSpaceDN w:val="0"/>
        <w:adjustRightInd w:val="0"/>
        <w:spacing w:after="120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Bei Weitergabe von Vertragsleistungen, die von der Stoffpreisgleitklausel betroffen sind, findet diese in Bezug </w:t>
      </w:r>
      <w:r>
        <w:rPr>
          <w:sz w:val="18"/>
          <w:szCs w:val="18"/>
        </w:rPr>
        <w:tab/>
        <w:t xml:space="preserve">auf die weitervergebenen Leistungen nur Anwendung, wenn und soweit der Auftragnehmer dem </w:t>
      </w:r>
      <w:r>
        <w:rPr>
          <w:sz w:val="18"/>
          <w:szCs w:val="18"/>
        </w:rPr>
        <w:tab/>
        <w:t xml:space="preserve">Auftraggeber nachweist, dass die gegenüber dem Auftraggeber gemäß Nr. 3 geltend gemachten </w:t>
      </w:r>
      <w:r>
        <w:rPr>
          <w:sz w:val="18"/>
          <w:szCs w:val="18"/>
        </w:rPr>
        <w:tab/>
        <w:t xml:space="preserve">Mehraufwendungen entstanden sind. Bei Preissenkungen und damit verbundenen Minderaufwendungen </w:t>
      </w:r>
      <w:r>
        <w:rPr>
          <w:sz w:val="18"/>
          <w:szCs w:val="18"/>
        </w:rPr>
        <w:tab/>
        <w:t>muss ein entsprechender Nachweis nicht geführt werden.</w:t>
      </w:r>
    </w:p>
    <w:sectPr w:rsidR="00E670C8" w:rsidRPr="00F51815" w:rsidSect="00A526B9">
      <w:footerReference w:type="default" r:id="rId7"/>
      <w:pgSz w:w="11906" w:h="16838"/>
      <w:pgMar w:top="107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60A6" w14:textId="77777777" w:rsidR="00A7622C" w:rsidRDefault="00A7622C">
      <w:r>
        <w:separator/>
      </w:r>
    </w:p>
  </w:endnote>
  <w:endnote w:type="continuationSeparator" w:id="0">
    <w:p w14:paraId="6A4C3751" w14:textId="77777777" w:rsidR="00A7622C" w:rsidRDefault="00A7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CBA1" w14:textId="77777777" w:rsidR="00491F4B" w:rsidRPr="005D619A" w:rsidRDefault="00541B59" w:rsidP="00546445">
    <w:pPr>
      <w:pStyle w:val="Fuzeile"/>
      <w:ind w:right="360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2268B2" wp14:editId="0A175F9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5715000" cy="6985"/>
              <wp:effectExtent l="13970" t="7620" r="5080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69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8A047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50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XyFQIAACs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"/>
          </w:pict>
        </mc:Fallback>
      </mc:AlternateContent>
    </w:r>
  </w:p>
  <w:p w14:paraId="67FAD5CC" w14:textId="77777777" w:rsidR="00491F4B" w:rsidRPr="00546445" w:rsidRDefault="00491F4B" w:rsidP="00546445">
    <w:pPr>
      <w:pStyle w:val="Fuzeile"/>
      <w:tabs>
        <w:tab w:val="clear" w:pos="9072"/>
        <w:tab w:val="right" w:pos="9000"/>
      </w:tabs>
      <w:rPr>
        <w:rFonts w:cs="Arial"/>
        <w:sz w:val="20"/>
      </w:rPr>
    </w:pPr>
    <w:r w:rsidRPr="00546445">
      <w:rPr>
        <w:rFonts w:cs="Arial"/>
        <w:sz w:val="20"/>
      </w:rPr>
      <w:t>HVA B-</w:t>
    </w:r>
    <w:proofErr w:type="spellStart"/>
    <w:r w:rsidRPr="00546445">
      <w:rPr>
        <w:rFonts w:cs="Arial"/>
        <w:sz w:val="20"/>
      </w:rPr>
      <w:t>StB</w:t>
    </w:r>
    <w:proofErr w:type="spellEnd"/>
    <w:r w:rsidRPr="00546445">
      <w:rPr>
        <w:rFonts w:cs="Arial"/>
        <w:sz w:val="20"/>
      </w:rPr>
      <w:t xml:space="preserve"> </w:t>
    </w:r>
    <w:r>
      <w:rPr>
        <w:rFonts w:cs="Arial"/>
        <w:sz w:val="20"/>
      </w:rPr>
      <w:t>Stoffpreisgleitklausel</w:t>
    </w:r>
    <w:r w:rsidR="002269D2">
      <w:rPr>
        <w:rFonts w:cs="Arial"/>
        <w:sz w:val="20"/>
      </w:rPr>
      <w:t xml:space="preserve"> ohne Basiswert 1</w:t>
    </w:r>
    <w:r w:rsidRPr="00546445">
      <w:rPr>
        <w:rFonts w:cs="Arial"/>
        <w:sz w:val="20"/>
      </w:rPr>
      <w:t xml:space="preserve"> </w:t>
    </w:r>
    <w:r w:rsidR="00D76F46">
      <w:rPr>
        <w:rFonts w:cs="Arial"/>
        <w:sz w:val="20"/>
      </w:rPr>
      <w:t>06</w:t>
    </w:r>
    <w:r w:rsidRPr="00546445">
      <w:rPr>
        <w:rFonts w:cs="Arial"/>
        <w:sz w:val="20"/>
      </w:rPr>
      <w:t>-</w:t>
    </w:r>
    <w:r w:rsidR="00D76F46">
      <w:rPr>
        <w:rFonts w:cs="Arial"/>
        <w:sz w:val="20"/>
      </w:rPr>
      <w:t>22</w:t>
    </w:r>
    <w:r>
      <w:rPr>
        <w:rFonts w:cs="Arial"/>
        <w:sz w:val="20"/>
      </w:rPr>
      <w:tab/>
    </w:r>
    <w:r>
      <w:rPr>
        <w:rFonts w:cs="Arial"/>
        <w:sz w:val="20"/>
      </w:rPr>
      <w:tab/>
    </w:r>
    <w:r w:rsidRPr="00546445">
      <w:rPr>
        <w:rFonts w:cs="Arial"/>
        <w:sz w:val="20"/>
      </w:rPr>
      <w:t xml:space="preserve">Seite </w:t>
    </w:r>
    <w:r w:rsidRPr="00546445">
      <w:rPr>
        <w:rFonts w:cs="Arial"/>
        <w:sz w:val="20"/>
      </w:rPr>
      <w:fldChar w:fldCharType="begin"/>
    </w:r>
    <w:r w:rsidRPr="00546445">
      <w:rPr>
        <w:rFonts w:cs="Arial"/>
        <w:sz w:val="20"/>
      </w:rPr>
      <w:instrText xml:space="preserve"> PAGE </w:instrText>
    </w:r>
    <w:r w:rsidRPr="00546445">
      <w:rPr>
        <w:rFonts w:cs="Arial"/>
        <w:sz w:val="20"/>
      </w:rPr>
      <w:fldChar w:fldCharType="separate"/>
    </w:r>
    <w:r w:rsidR="002B28FC">
      <w:rPr>
        <w:rFonts w:cs="Arial"/>
        <w:noProof/>
        <w:sz w:val="20"/>
      </w:rPr>
      <w:t>1</w:t>
    </w:r>
    <w:r w:rsidRPr="00546445">
      <w:rPr>
        <w:rFonts w:cs="Arial"/>
        <w:sz w:val="20"/>
      </w:rPr>
      <w:fldChar w:fldCharType="end"/>
    </w:r>
  </w:p>
  <w:p w14:paraId="1CE8EC1F" w14:textId="77777777" w:rsidR="00491F4B" w:rsidRPr="00546445" w:rsidRDefault="00491F4B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B4DE" w14:textId="77777777" w:rsidR="00A7622C" w:rsidRDefault="00A7622C">
      <w:r>
        <w:separator/>
      </w:r>
    </w:p>
  </w:footnote>
  <w:footnote w:type="continuationSeparator" w:id="0">
    <w:p w14:paraId="129B66B2" w14:textId="77777777" w:rsidR="00A7622C" w:rsidRDefault="00A76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9C"/>
    <w:rsid w:val="0002413B"/>
    <w:rsid w:val="00026393"/>
    <w:rsid w:val="000316B7"/>
    <w:rsid w:val="00036793"/>
    <w:rsid w:val="000523A9"/>
    <w:rsid w:val="0007152A"/>
    <w:rsid w:val="00094F86"/>
    <w:rsid w:val="000A1E04"/>
    <w:rsid w:val="000B33BE"/>
    <w:rsid w:val="000E6944"/>
    <w:rsid w:val="001312EF"/>
    <w:rsid w:val="00152D0E"/>
    <w:rsid w:val="00156695"/>
    <w:rsid w:val="002126A0"/>
    <w:rsid w:val="00224C7E"/>
    <w:rsid w:val="002269D2"/>
    <w:rsid w:val="00237755"/>
    <w:rsid w:val="00281DDE"/>
    <w:rsid w:val="002A041F"/>
    <w:rsid w:val="002B28FC"/>
    <w:rsid w:val="00302CEB"/>
    <w:rsid w:val="00343CC3"/>
    <w:rsid w:val="00372276"/>
    <w:rsid w:val="00387C0B"/>
    <w:rsid w:val="003A14A4"/>
    <w:rsid w:val="003A68E2"/>
    <w:rsid w:val="003F5905"/>
    <w:rsid w:val="004425F0"/>
    <w:rsid w:val="004762BE"/>
    <w:rsid w:val="00490EE5"/>
    <w:rsid w:val="00491F4B"/>
    <w:rsid w:val="004C37D4"/>
    <w:rsid w:val="004D1C0A"/>
    <w:rsid w:val="004E2022"/>
    <w:rsid w:val="00500D09"/>
    <w:rsid w:val="00541B59"/>
    <w:rsid w:val="00543436"/>
    <w:rsid w:val="00546445"/>
    <w:rsid w:val="005501D3"/>
    <w:rsid w:val="00556CB2"/>
    <w:rsid w:val="00563A1E"/>
    <w:rsid w:val="0056505A"/>
    <w:rsid w:val="0059093B"/>
    <w:rsid w:val="005C6ADF"/>
    <w:rsid w:val="005D1065"/>
    <w:rsid w:val="00601824"/>
    <w:rsid w:val="00621B41"/>
    <w:rsid w:val="0063310C"/>
    <w:rsid w:val="00694294"/>
    <w:rsid w:val="006C2A25"/>
    <w:rsid w:val="006F0766"/>
    <w:rsid w:val="007109CF"/>
    <w:rsid w:val="0071158C"/>
    <w:rsid w:val="007200C0"/>
    <w:rsid w:val="00725546"/>
    <w:rsid w:val="007273AC"/>
    <w:rsid w:val="00731508"/>
    <w:rsid w:val="00753639"/>
    <w:rsid w:val="007A75B6"/>
    <w:rsid w:val="007E469E"/>
    <w:rsid w:val="007F0E8C"/>
    <w:rsid w:val="007F3EE4"/>
    <w:rsid w:val="008008CA"/>
    <w:rsid w:val="00814E9C"/>
    <w:rsid w:val="0086005E"/>
    <w:rsid w:val="0086457A"/>
    <w:rsid w:val="00876D83"/>
    <w:rsid w:val="00882150"/>
    <w:rsid w:val="008846A5"/>
    <w:rsid w:val="00893681"/>
    <w:rsid w:val="008C0A22"/>
    <w:rsid w:val="00957083"/>
    <w:rsid w:val="00985628"/>
    <w:rsid w:val="009B007F"/>
    <w:rsid w:val="009F4734"/>
    <w:rsid w:val="00A526B9"/>
    <w:rsid w:val="00A54B99"/>
    <w:rsid w:val="00A7622C"/>
    <w:rsid w:val="00A80B86"/>
    <w:rsid w:val="00AA7489"/>
    <w:rsid w:val="00AD3F66"/>
    <w:rsid w:val="00AD6FF1"/>
    <w:rsid w:val="00B11B95"/>
    <w:rsid w:val="00B37CA5"/>
    <w:rsid w:val="00B43B01"/>
    <w:rsid w:val="00B52417"/>
    <w:rsid w:val="00B92801"/>
    <w:rsid w:val="00BA40DD"/>
    <w:rsid w:val="00BD069C"/>
    <w:rsid w:val="00BF516B"/>
    <w:rsid w:val="00C32D12"/>
    <w:rsid w:val="00C51A58"/>
    <w:rsid w:val="00C57D15"/>
    <w:rsid w:val="00C6530B"/>
    <w:rsid w:val="00C75C73"/>
    <w:rsid w:val="00C87F77"/>
    <w:rsid w:val="00C94293"/>
    <w:rsid w:val="00CB5247"/>
    <w:rsid w:val="00CC0F4C"/>
    <w:rsid w:val="00D4190F"/>
    <w:rsid w:val="00D429AA"/>
    <w:rsid w:val="00D73C68"/>
    <w:rsid w:val="00D76F46"/>
    <w:rsid w:val="00D83EE0"/>
    <w:rsid w:val="00DB10D5"/>
    <w:rsid w:val="00DC70A2"/>
    <w:rsid w:val="00DD6954"/>
    <w:rsid w:val="00E0098B"/>
    <w:rsid w:val="00E03791"/>
    <w:rsid w:val="00E07B27"/>
    <w:rsid w:val="00E265F9"/>
    <w:rsid w:val="00E32E9B"/>
    <w:rsid w:val="00E34760"/>
    <w:rsid w:val="00E504DF"/>
    <w:rsid w:val="00E513A4"/>
    <w:rsid w:val="00E670C8"/>
    <w:rsid w:val="00EA0E52"/>
    <w:rsid w:val="00EB48CD"/>
    <w:rsid w:val="00EB70BA"/>
    <w:rsid w:val="00EC2988"/>
    <w:rsid w:val="00ED6DD6"/>
    <w:rsid w:val="00EE6898"/>
    <w:rsid w:val="00F0433D"/>
    <w:rsid w:val="00F056D3"/>
    <w:rsid w:val="00F10CA3"/>
    <w:rsid w:val="00F22804"/>
    <w:rsid w:val="00F51815"/>
    <w:rsid w:val="00F741EA"/>
    <w:rsid w:val="00F77649"/>
    <w:rsid w:val="00F9279F"/>
    <w:rsid w:val="00F97723"/>
    <w:rsid w:val="00F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50E9C1A"/>
  <w15:chartTrackingRefBased/>
  <w15:docId w15:val="{13DF703E-8DA4-43E0-B67D-000FFE8E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33BE"/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rsid w:val="00EC298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0EE5"/>
    <w:pPr>
      <w:keepNext/>
      <w:tabs>
        <w:tab w:val="center" w:pos="3828"/>
        <w:tab w:val="right" w:pos="9498"/>
      </w:tabs>
      <w:jc w:val="center"/>
      <w:outlineLvl w:val="2"/>
    </w:pPr>
    <w:rPr>
      <w:b/>
    </w:rPr>
  </w:style>
  <w:style w:type="paragraph" w:styleId="berschrift5">
    <w:name w:val="heading 5"/>
    <w:basedOn w:val="Standard"/>
    <w:next w:val="Standard"/>
    <w:qFormat/>
    <w:rsid w:val="00490EE5"/>
    <w:pPr>
      <w:keepNext/>
      <w:tabs>
        <w:tab w:val="left" w:pos="284"/>
        <w:tab w:val="left" w:pos="709"/>
        <w:tab w:val="left" w:pos="3119"/>
      </w:tabs>
      <w:spacing w:line="216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qFormat/>
    <w:rsid w:val="00490EE5"/>
    <w:pPr>
      <w:keepNext/>
      <w:jc w:val="center"/>
      <w:outlineLvl w:val="5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B33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B33B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90EE5"/>
    <w:rPr>
      <w:sz w:val="16"/>
    </w:rPr>
  </w:style>
  <w:style w:type="paragraph" w:styleId="Sprechblasentext">
    <w:name w:val="Balloon Text"/>
    <w:basedOn w:val="Standard"/>
    <w:semiHidden/>
    <w:rsid w:val="003A68E2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B11B95"/>
    <w:pPr>
      <w:jc w:val="center"/>
    </w:pPr>
    <w:rPr>
      <w:b/>
      <w:sz w:val="32"/>
    </w:rPr>
  </w:style>
  <w:style w:type="character" w:styleId="Hyperlink">
    <w:name w:val="Hyperlink"/>
    <w:uiPriority w:val="99"/>
    <w:unhideWhenUsed/>
    <w:rsid w:val="00491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tatis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HVA B-StB-Stoffpreisgleitklausel (01/06)</vt:lpstr>
    </vt:vector>
  </TitlesOfParts>
  <Company>BMVBW</Company>
  <LinksUpToDate>false</LinksUpToDate>
  <CharactersWithSpaces>5353</CharactersWithSpaces>
  <SharedDoc>false</SharedDoc>
  <HLinks>
    <vt:vector size="6" baseType="variant"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http://www.destatis.de/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 B-StB-Stoffpreisgleitklausel (01/06)</dc:title>
  <dc:subject/>
  <dc:creator>Holl</dc:creator>
  <cp:keywords/>
  <cp:lastModifiedBy>Hoeltkemeier, Cornelia</cp:lastModifiedBy>
  <cp:revision>2</cp:revision>
  <cp:lastPrinted>2010-04-21T09:02:00Z</cp:lastPrinted>
  <dcterms:created xsi:type="dcterms:W3CDTF">2022-06-23T06:39:00Z</dcterms:created>
  <dcterms:modified xsi:type="dcterms:W3CDTF">2022-06-23T06:39:00Z</dcterms:modified>
</cp:coreProperties>
</file>